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  <w:t>淄博市特殊教育中心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shd w:val="clear" w:color="auto" w:fill="FFFFFF"/>
        </w:rPr>
        <w:t>2024年高层次紧缺人才招聘初试岗位及人员名单</w:t>
      </w:r>
    </w:p>
    <w:bookmarkEnd w:id="0"/>
    <w:p/>
    <w:tbl>
      <w:tblPr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30"/>
        <w:gridCol w:w="1455"/>
        <w:gridCol w:w="157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秦小涵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李庚辰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赵荣跃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房民松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朱伯涛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董恩前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田天衣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于以才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邹礼卉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申亚宁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孙其宪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薛文栋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张照朋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常增岩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孙照鑫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吴紫阳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李占胜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赵纪林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王九龙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宁纪云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张冬莅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杜之兴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李雯婷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阮孟之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窦贤锋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徐经博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孙思莉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史碧莹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桑想想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孙庆泽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淄博市特殊教育中心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jcwM2EwMjJlMjI4ODkxY2NkNjUyN2I0MWVhYzYifQ=="/>
  </w:docVars>
  <w:rsids>
    <w:rsidRoot w:val="466F0A88"/>
    <w:rsid w:val="466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2024-03-02T04:12:00Z</dcterms:created>
  <dc:creator>ZOU-yanxuan95</dc:creator>
  <cp:lastModifiedBy>ZOU-yanxuan95</cp:lastModifiedBy>
  <dcterms:modified xsi:type="dcterms:W3CDTF">2024-03-02T04:15:30Z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2DE2972897804158A8C42D2EAD1E9472_11</vt:lpwstr>
  </property>
</Properties>
</file>